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6F59F" w14:textId="44E6F195" w:rsidR="007E6EFC" w:rsidRPr="00816815" w:rsidRDefault="009E0861" w:rsidP="00DC4437">
      <w:pPr>
        <w:pStyle w:val="Encabezado"/>
        <w:spacing w:line="360" w:lineRule="auto"/>
        <w:jc w:val="both"/>
        <w:rPr>
          <w:rFonts w:ascii="Palatino Linotype" w:hAnsi="Palatino Linotype" w:cs="Tahoma"/>
          <w:b/>
        </w:rPr>
      </w:pPr>
      <w:r w:rsidRPr="00816815">
        <w:rPr>
          <w:rFonts w:ascii="Palatino Linotype" w:hAnsi="Palatino Linotype" w:cs="Tahoma"/>
          <w:b/>
        </w:rPr>
        <w:t xml:space="preserve">VOTO PARTICULAR QUE FORMULA EL COMISIONADO LUIS GUSTAVO PARRA NORIEGA, </w:t>
      </w:r>
      <w:r w:rsidR="007521CE">
        <w:rPr>
          <w:rFonts w:ascii="Palatino Linotype" w:hAnsi="Palatino Linotype" w:cs="Tahoma"/>
          <w:b/>
        </w:rPr>
        <w:t>A</w:t>
      </w:r>
      <w:r w:rsidRPr="00816815">
        <w:rPr>
          <w:rFonts w:ascii="Palatino Linotype" w:hAnsi="Palatino Linotype" w:cs="Tahoma"/>
          <w:b/>
        </w:rPr>
        <w:t xml:space="preserve"> LA RESO</w:t>
      </w:r>
      <w:r w:rsidR="00D32C2C" w:rsidRPr="00816815">
        <w:rPr>
          <w:rFonts w:ascii="Palatino Linotype" w:hAnsi="Palatino Linotype" w:cs="Tahoma"/>
          <w:b/>
        </w:rPr>
        <w:t xml:space="preserve">LUCIÓN DEL RECURSO DE REVISIÓN </w:t>
      </w:r>
      <w:r w:rsidR="003D47A7">
        <w:rPr>
          <w:rFonts w:ascii="Palatino Linotype" w:hAnsi="Palatino Linotype" w:cs="Tahoma"/>
          <w:b/>
        </w:rPr>
        <w:t>00</w:t>
      </w:r>
      <w:r w:rsidR="00FD6859">
        <w:rPr>
          <w:rFonts w:ascii="Palatino Linotype" w:hAnsi="Palatino Linotype" w:cs="Tahoma"/>
          <w:b/>
        </w:rPr>
        <w:t>332</w:t>
      </w:r>
      <w:r w:rsidR="00963DC6" w:rsidRPr="00963DC6">
        <w:rPr>
          <w:rFonts w:ascii="Palatino Linotype" w:hAnsi="Palatino Linotype" w:cs="Tahoma"/>
          <w:b/>
        </w:rPr>
        <w:t>/INFOEM/IP/RR/2019</w:t>
      </w:r>
      <w:r w:rsidR="007E6EFC" w:rsidRPr="00816815">
        <w:rPr>
          <w:rFonts w:ascii="Palatino Linotype" w:hAnsi="Palatino Linotype" w:cs="Tahoma"/>
          <w:b/>
        </w:rPr>
        <w:t xml:space="preserve">, </w:t>
      </w:r>
      <w:r w:rsidRPr="00816815">
        <w:rPr>
          <w:rFonts w:ascii="Palatino Linotype" w:hAnsi="Palatino Linotype" w:cs="Tahoma"/>
          <w:b/>
        </w:rPr>
        <w:t>PROMOVIDO EN CONTRA</w:t>
      </w:r>
      <w:r w:rsidR="003D47A7">
        <w:rPr>
          <w:rFonts w:ascii="Palatino Linotype" w:hAnsi="Palatino Linotype" w:cs="Tahoma"/>
          <w:b/>
        </w:rPr>
        <w:t xml:space="preserve"> </w:t>
      </w:r>
      <w:r w:rsidR="00B544BE">
        <w:rPr>
          <w:rFonts w:ascii="Palatino Linotype" w:hAnsi="Palatino Linotype" w:cs="Tahoma"/>
          <w:b/>
        </w:rPr>
        <w:t xml:space="preserve">DEL AYUNTAMIENTO DE </w:t>
      </w:r>
      <w:r w:rsidR="00FD6859">
        <w:rPr>
          <w:rFonts w:ascii="Palatino Linotype" w:hAnsi="Palatino Linotype" w:cs="Tahoma"/>
          <w:b/>
        </w:rPr>
        <w:t>METEPEC</w:t>
      </w:r>
      <w:r w:rsidR="003464CB" w:rsidRPr="00816815">
        <w:rPr>
          <w:rFonts w:ascii="Palatino Linotype" w:hAnsi="Palatino Linotype" w:cs="Tahoma"/>
          <w:b/>
        </w:rPr>
        <w:t>.</w:t>
      </w:r>
    </w:p>
    <w:p w14:paraId="46F274C1" w14:textId="77777777" w:rsidR="003464CB" w:rsidRPr="00816815" w:rsidRDefault="003464CB" w:rsidP="00DC4437">
      <w:pPr>
        <w:pStyle w:val="Encabezado"/>
        <w:spacing w:line="360" w:lineRule="auto"/>
        <w:jc w:val="both"/>
        <w:rPr>
          <w:rFonts w:ascii="Palatino Linotype" w:hAnsi="Palatino Linotype" w:cs="Tahoma"/>
        </w:rPr>
      </w:pPr>
    </w:p>
    <w:p w14:paraId="7AF4E18B" w14:textId="38A0BE9E" w:rsidR="009E0861" w:rsidRPr="00816815" w:rsidRDefault="009E0861" w:rsidP="00DC4437">
      <w:pPr>
        <w:spacing w:after="0" w:line="360" w:lineRule="auto"/>
        <w:jc w:val="both"/>
        <w:rPr>
          <w:rFonts w:ascii="Palatino Linotype" w:hAnsi="Palatino Linotype" w:cs="Tahoma"/>
        </w:rPr>
      </w:pPr>
      <w:r w:rsidRPr="00816815">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16815">
        <w:rPr>
          <w:rFonts w:ascii="Palatino Linotype" w:hAnsi="Palatino Linotype" w:cs="Tahoma"/>
          <w:b/>
        </w:rPr>
        <w:t>Voto Particular</w:t>
      </w:r>
      <w:r w:rsidRPr="00816815">
        <w:rPr>
          <w:rFonts w:ascii="Palatino Linotype" w:hAnsi="Palatino Linotype" w:cs="Tahoma"/>
        </w:rPr>
        <w:t xml:space="preserve"> por no compartir en su totalidad las consideraciones que sustentan la</w:t>
      </w:r>
      <w:r w:rsidR="005B1BC6" w:rsidRPr="00816815">
        <w:rPr>
          <w:rFonts w:ascii="Palatino Linotype" w:hAnsi="Palatino Linotype" w:cs="Tahoma"/>
        </w:rPr>
        <w:t xml:space="preserve"> Resolución </w:t>
      </w:r>
      <w:r w:rsidR="00963DC6">
        <w:rPr>
          <w:rFonts w:ascii="Palatino Linotype" w:hAnsi="Palatino Linotype" w:cs="Tahoma"/>
        </w:rPr>
        <w:t>del</w:t>
      </w:r>
      <w:r w:rsidRPr="00816815">
        <w:rPr>
          <w:rFonts w:ascii="Palatino Linotype" w:hAnsi="Palatino Linotype" w:cs="Tahoma"/>
        </w:rPr>
        <w:t xml:space="preserve"> Recurso de Revisión </w:t>
      </w:r>
      <w:r w:rsidR="003D47A7">
        <w:rPr>
          <w:rFonts w:ascii="Palatino Linotype" w:hAnsi="Palatino Linotype" w:cs="Tahoma"/>
          <w:b/>
        </w:rPr>
        <w:t>00</w:t>
      </w:r>
      <w:r w:rsidR="00FD6859">
        <w:rPr>
          <w:rFonts w:ascii="Palatino Linotype" w:hAnsi="Palatino Linotype" w:cs="Tahoma"/>
          <w:b/>
        </w:rPr>
        <w:t>332</w:t>
      </w:r>
      <w:r w:rsidR="00963DC6" w:rsidRPr="00963DC6">
        <w:rPr>
          <w:rFonts w:ascii="Palatino Linotype" w:hAnsi="Palatino Linotype" w:cs="Tahoma"/>
          <w:b/>
        </w:rPr>
        <w:t>/INFOEM/IP/RR/2019</w:t>
      </w:r>
      <w:r w:rsidR="00A568F8" w:rsidRPr="00816815">
        <w:rPr>
          <w:rFonts w:ascii="Palatino Linotype" w:hAnsi="Palatino Linotype" w:cs="Tahoma"/>
        </w:rPr>
        <w:t xml:space="preserve">. </w:t>
      </w:r>
    </w:p>
    <w:p w14:paraId="1F7D845D" w14:textId="77777777" w:rsidR="009E0861" w:rsidRPr="00816815" w:rsidRDefault="009E0861" w:rsidP="00DC4437">
      <w:pPr>
        <w:spacing w:after="0" w:line="360" w:lineRule="auto"/>
        <w:jc w:val="both"/>
        <w:rPr>
          <w:rFonts w:ascii="Palatino Linotype" w:hAnsi="Palatino Linotype" w:cs="Tahoma"/>
        </w:rPr>
      </w:pPr>
    </w:p>
    <w:p w14:paraId="79462A3F" w14:textId="40419E71" w:rsidR="00B544BE" w:rsidRDefault="00913E1E" w:rsidP="00DC4437">
      <w:pPr>
        <w:spacing w:after="0" w:line="360" w:lineRule="auto"/>
        <w:jc w:val="both"/>
        <w:rPr>
          <w:rFonts w:ascii="Palatino Linotype" w:hAnsi="Palatino Linotype" w:cs="Tahoma"/>
        </w:rPr>
      </w:pPr>
      <w:r>
        <w:rPr>
          <w:rFonts w:ascii="Palatino Linotype" w:hAnsi="Palatino Linotype" w:cs="Tahoma"/>
        </w:rPr>
        <w:t>Tal como se desprende de la Resolución en comento,</w:t>
      </w:r>
      <w:r w:rsidR="00B544BE">
        <w:rPr>
          <w:rFonts w:ascii="Palatino Linotype" w:hAnsi="Palatino Linotype" w:cs="Tahoma"/>
        </w:rPr>
        <w:t xml:space="preserve"> el Particular requirió conocer, </w:t>
      </w:r>
      <w:r w:rsidR="00B6244A">
        <w:rPr>
          <w:rFonts w:ascii="Palatino Linotype" w:hAnsi="Palatino Linotype" w:cs="Tahoma"/>
        </w:rPr>
        <w:t>mediante el Sistema de Acceso a la Información Mexiquense (SAIMEX),</w:t>
      </w:r>
      <w:r w:rsidR="00FD6859">
        <w:rPr>
          <w:rFonts w:ascii="Palatino Linotype" w:hAnsi="Palatino Linotype" w:cs="Tahoma"/>
        </w:rPr>
        <w:t xml:space="preserve"> entre otros contenidos de información, los Talones de Pago de la última quincena, de todo el personal adscrito a la Dirección de Seguridad Pública del Municipio de Metepec.</w:t>
      </w:r>
    </w:p>
    <w:p w14:paraId="45454CD6" w14:textId="77777777" w:rsidR="00FD6859" w:rsidRDefault="00FD6859" w:rsidP="00DC4437">
      <w:pPr>
        <w:spacing w:after="0" w:line="360" w:lineRule="auto"/>
        <w:jc w:val="both"/>
        <w:rPr>
          <w:rFonts w:ascii="Palatino Linotype" w:hAnsi="Palatino Linotype" w:cs="Tahoma"/>
        </w:rPr>
      </w:pPr>
    </w:p>
    <w:p w14:paraId="0EA18423" w14:textId="368B5090" w:rsidR="00FD6859" w:rsidRDefault="00FD6859" w:rsidP="00DC4437">
      <w:pPr>
        <w:spacing w:after="0" w:line="360" w:lineRule="auto"/>
        <w:jc w:val="both"/>
        <w:rPr>
          <w:rFonts w:ascii="Palatino Linotype" w:hAnsi="Palatino Linotype" w:cs="Tahoma"/>
        </w:rPr>
      </w:pPr>
      <w:r>
        <w:rPr>
          <w:rFonts w:ascii="Palatino Linotype" w:hAnsi="Palatino Linotype" w:cs="Tahoma"/>
        </w:rPr>
        <w:t>En respuesta, después de haber solicitado una aclaración en la que la Particular refirió que por Talones de Pago se entendía cualquier documento donde constara el pago quincenal del personal adscrito a la Dirección de Seguridad Pública, el Sujeto Obligado declaró como reservada la información solicitada</w:t>
      </w:r>
      <w:r w:rsidR="007521CE">
        <w:rPr>
          <w:rFonts w:ascii="Palatino Linotype" w:hAnsi="Palatino Linotype" w:cs="Tahoma"/>
        </w:rPr>
        <w:t xml:space="preserve"> y </w:t>
      </w:r>
      <w:r>
        <w:rPr>
          <w:rFonts w:ascii="Palatino Linotype" w:hAnsi="Palatino Linotype" w:cs="Tahoma"/>
        </w:rPr>
        <w:t>argument</w:t>
      </w:r>
      <w:r w:rsidR="007521CE">
        <w:rPr>
          <w:rFonts w:ascii="Palatino Linotype" w:hAnsi="Palatino Linotype" w:cs="Tahoma"/>
        </w:rPr>
        <w:t>ó</w:t>
      </w:r>
      <w:r>
        <w:rPr>
          <w:rFonts w:ascii="Palatino Linotype" w:hAnsi="Palatino Linotype" w:cs="Tahoma"/>
        </w:rPr>
        <w:t xml:space="preserve"> el riesgo a la seguridad pública y a la vida, seguridad y salud del personal dedicado a labores de seguridad.</w:t>
      </w:r>
    </w:p>
    <w:p w14:paraId="59330D40" w14:textId="77777777" w:rsidR="00FD6859" w:rsidRDefault="00FD6859" w:rsidP="00DC4437">
      <w:pPr>
        <w:spacing w:after="0" w:line="360" w:lineRule="auto"/>
        <w:jc w:val="both"/>
        <w:rPr>
          <w:rFonts w:ascii="Palatino Linotype" w:hAnsi="Palatino Linotype" w:cs="Tahoma"/>
        </w:rPr>
      </w:pPr>
    </w:p>
    <w:p w14:paraId="381AF2F2" w14:textId="199E6607" w:rsidR="00FD6859" w:rsidRDefault="00FD6859" w:rsidP="00DC4437">
      <w:pPr>
        <w:spacing w:after="0" w:line="360" w:lineRule="auto"/>
        <w:jc w:val="both"/>
        <w:rPr>
          <w:rFonts w:ascii="Palatino Linotype" w:hAnsi="Palatino Linotype" w:cs="Tahoma"/>
        </w:rPr>
      </w:pPr>
      <w:r>
        <w:rPr>
          <w:rFonts w:ascii="Palatino Linotype" w:hAnsi="Palatino Linotype" w:cs="Tahoma"/>
        </w:rPr>
        <w:lastRenderedPageBreak/>
        <w:t>Inconforme, la Particular presentó un Recurso de Revisión ante este Instituto, por virtud del cual manifestó como</w:t>
      </w:r>
      <w:r w:rsidR="00EF2EB3">
        <w:rPr>
          <w:rFonts w:ascii="Palatino Linotype" w:hAnsi="Palatino Linotype" w:cs="Tahoma"/>
        </w:rPr>
        <w:t xml:space="preserve"> </w:t>
      </w:r>
      <w:r>
        <w:rPr>
          <w:rFonts w:ascii="Palatino Linotype" w:hAnsi="Palatino Linotype" w:cs="Tahoma"/>
        </w:rPr>
        <w:t>agravio a su derecho de acceso a la información, la clasificación declarada por el Sujeto Obligado.</w:t>
      </w:r>
    </w:p>
    <w:p w14:paraId="32BB7069" w14:textId="77777777" w:rsidR="00FD6859" w:rsidRDefault="00FD6859" w:rsidP="00DC4437">
      <w:pPr>
        <w:spacing w:after="0" w:line="360" w:lineRule="auto"/>
        <w:jc w:val="both"/>
        <w:rPr>
          <w:rFonts w:ascii="Palatino Linotype" w:hAnsi="Palatino Linotype" w:cs="Tahoma"/>
        </w:rPr>
      </w:pPr>
    </w:p>
    <w:p w14:paraId="7AB2D906" w14:textId="50FC4925" w:rsidR="00FD6859" w:rsidRDefault="00FD6859" w:rsidP="00DC4437">
      <w:pPr>
        <w:spacing w:after="0" w:line="360" w:lineRule="auto"/>
        <w:jc w:val="both"/>
        <w:rPr>
          <w:rFonts w:ascii="Palatino Linotype" w:hAnsi="Palatino Linotype" w:cs="Tahoma"/>
        </w:rPr>
      </w:pPr>
      <w:r>
        <w:rPr>
          <w:rFonts w:ascii="Palatino Linotype" w:hAnsi="Palatino Linotype" w:cs="Tahoma"/>
        </w:rPr>
        <w:t xml:space="preserve">Así las cosas, la Ponencia Resolutora, mediante un análisis </w:t>
      </w:r>
      <w:r w:rsidR="007521CE">
        <w:rPr>
          <w:rFonts w:ascii="Palatino Linotype" w:hAnsi="Palatino Linotype" w:cs="Tahoma"/>
        </w:rPr>
        <w:t>a la normatividad</w:t>
      </w:r>
      <w:r>
        <w:rPr>
          <w:rFonts w:ascii="Palatino Linotype" w:hAnsi="Palatino Linotype" w:cs="Tahoma"/>
        </w:rPr>
        <w:t>, determinó la fuente obligacional del Ayuntamiento de Metepec para contar con los recibos de nómina que consigan el pago quincenal por cada servidor público adscrito a la Dirección de Seguridad Pública. En el mismo tenor, determinó que la información relativa a los ingresos de cualquier Servidor Público es información p</w:t>
      </w:r>
      <w:r w:rsidR="00556EC9">
        <w:rPr>
          <w:rFonts w:ascii="Palatino Linotype" w:hAnsi="Palatino Linotype" w:cs="Tahoma"/>
        </w:rPr>
        <w:t>ública, al igual que sus nombres.</w:t>
      </w:r>
    </w:p>
    <w:p w14:paraId="03849537" w14:textId="77777777" w:rsidR="00556EC9" w:rsidRDefault="00556EC9" w:rsidP="00DC4437">
      <w:pPr>
        <w:spacing w:after="0" w:line="360" w:lineRule="auto"/>
        <w:jc w:val="both"/>
        <w:rPr>
          <w:rFonts w:ascii="Palatino Linotype" w:hAnsi="Palatino Linotype" w:cs="Tahoma"/>
        </w:rPr>
      </w:pPr>
    </w:p>
    <w:p w14:paraId="5ACEC124" w14:textId="4442A899" w:rsidR="00556EC9" w:rsidRDefault="00556EC9" w:rsidP="00DC4437">
      <w:pPr>
        <w:spacing w:after="0" w:line="360" w:lineRule="auto"/>
        <w:jc w:val="both"/>
        <w:rPr>
          <w:rFonts w:ascii="Palatino Linotype" w:hAnsi="Palatino Linotype" w:cs="Tahoma"/>
        </w:rPr>
      </w:pPr>
      <w:r>
        <w:rPr>
          <w:rFonts w:ascii="Palatino Linotype" w:hAnsi="Palatino Linotype" w:cs="Tahoma"/>
        </w:rPr>
        <w:t>Sin perjuicio de lo anterior, bajo la consideración de que la información requerida por la Particular estaba relacionada con personal dedicado a labores de seguridad pública, la Ponencia responsable del Recurso de Revisión consider</w:t>
      </w:r>
      <w:r w:rsidR="007521CE">
        <w:rPr>
          <w:rFonts w:ascii="Palatino Linotype" w:hAnsi="Palatino Linotype" w:cs="Tahoma"/>
        </w:rPr>
        <w:t>ó</w:t>
      </w:r>
      <w:r>
        <w:rPr>
          <w:rFonts w:ascii="Palatino Linotype" w:hAnsi="Palatino Linotype" w:cs="Tahoma"/>
        </w:rPr>
        <w:t xml:space="preserve"> necesario que el Sujeto Obligad</w:t>
      </w:r>
      <w:r w:rsidR="007521CE">
        <w:rPr>
          <w:rFonts w:ascii="Palatino Linotype" w:hAnsi="Palatino Linotype" w:cs="Tahoma"/>
        </w:rPr>
        <w:t>o</w:t>
      </w:r>
      <w:r>
        <w:rPr>
          <w:rFonts w:ascii="Palatino Linotype" w:hAnsi="Palatino Linotype" w:cs="Tahoma"/>
        </w:rPr>
        <w:t xml:space="preserve"> entregara la información </w:t>
      </w:r>
      <w:r w:rsidR="007521CE">
        <w:rPr>
          <w:rFonts w:ascii="Palatino Linotype" w:hAnsi="Palatino Linotype" w:cs="Tahoma"/>
        </w:rPr>
        <w:t>disociada</w:t>
      </w:r>
      <w:r>
        <w:rPr>
          <w:rFonts w:ascii="Palatino Linotype" w:hAnsi="Palatino Linotype" w:cs="Tahoma"/>
        </w:rPr>
        <w:t>, de forma tal que el nombre no pudiera vincularse con el cargo que se ocupa.</w:t>
      </w:r>
    </w:p>
    <w:p w14:paraId="48D479BD" w14:textId="77777777" w:rsidR="00556EC9" w:rsidRDefault="00556EC9" w:rsidP="00DC4437">
      <w:pPr>
        <w:spacing w:after="0" w:line="360" w:lineRule="auto"/>
        <w:jc w:val="both"/>
        <w:rPr>
          <w:rFonts w:ascii="Palatino Linotype" w:hAnsi="Palatino Linotype" w:cs="Tahoma"/>
        </w:rPr>
      </w:pPr>
    </w:p>
    <w:p w14:paraId="717A978E" w14:textId="6B8E84B7" w:rsidR="00556EC9" w:rsidRDefault="00556EC9" w:rsidP="00DC4437">
      <w:pPr>
        <w:spacing w:after="0" w:line="360" w:lineRule="auto"/>
        <w:jc w:val="both"/>
        <w:rPr>
          <w:rFonts w:ascii="Palatino Linotype" w:hAnsi="Palatino Linotype" w:cs="Tahoma"/>
        </w:rPr>
      </w:pPr>
      <w:r>
        <w:rPr>
          <w:rFonts w:ascii="Palatino Linotype" w:hAnsi="Palatino Linotype" w:cs="Tahoma"/>
        </w:rPr>
        <w:t xml:space="preserve">Justo </w:t>
      </w:r>
      <w:r w:rsidR="007521CE">
        <w:rPr>
          <w:rFonts w:ascii="Palatino Linotype" w:hAnsi="Palatino Linotype" w:cs="Tahoma"/>
        </w:rPr>
        <w:t xml:space="preserve">en este </w:t>
      </w:r>
      <w:r>
        <w:rPr>
          <w:rFonts w:ascii="Palatino Linotype" w:hAnsi="Palatino Linotype" w:cs="Tahoma"/>
        </w:rPr>
        <w:t xml:space="preserve">punto </w:t>
      </w:r>
      <w:r w:rsidR="007521CE">
        <w:rPr>
          <w:rFonts w:ascii="Palatino Linotype" w:hAnsi="Palatino Linotype" w:cs="Tahoma"/>
        </w:rPr>
        <w:t xml:space="preserve"> es </w:t>
      </w:r>
      <w:r>
        <w:rPr>
          <w:rFonts w:ascii="Palatino Linotype" w:hAnsi="Palatino Linotype" w:cs="Tahoma"/>
        </w:rPr>
        <w:t>donde difiero. De acuerdo con el “Proyecto de Seguimiento a Policías Asesinados Durante 2018”,</w:t>
      </w:r>
      <w:r w:rsidR="00DC4437">
        <w:rPr>
          <w:rFonts w:ascii="Palatino Linotype" w:hAnsi="Palatino Linotype" w:cs="Tahoma"/>
        </w:rPr>
        <w:t xml:space="preserve"> mismo que se puede consultar en la liga</w:t>
      </w:r>
      <w:r>
        <w:rPr>
          <w:rFonts w:ascii="Palatino Linotype" w:hAnsi="Palatino Linotype" w:cs="Tahoma"/>
        </w:rPr>
        <w:t xml:space="preserve"> </w:t>
      </w:r>
      <w:hyperlink r:id="rId8" w:history="1">
        <w:r w:rsidR="00DC4437" w:rsidRPr="00322143">
          <w:rPr>
            <w:rStyle w:val="Hipervnculo"/>
            <w:rFonts w:ascii="Palatino Linotype" w:hAnsi="Palatino Linotype" w:cs="Tahoma"/>
          </w:rPr>
          <w:t>http://causaencomun.org.mx/beta/wp-content/uploads/2019/02/Reporte-Polici%CC%81as-asesinados_2018-informe-anual-CC.pdf</w:t>
        </w:r>
      </w:hyperlink>
      <w:r w:rsidR="00DC4437">
        <w:rPr>
          <w:rFonts w:ascii="Palatino Linotype" w:hAnsi="Palatino Linotype" w:cs="Tahoma"/>
        </w:rPr>
        <w:t xml:space="preserve"> y </w:t>
      </w:r>
      <w:r>
        <w:rPr>
          <w:rFonts w:ascii="Palatino Linotype" w:hAnsi="Palatino Linotype" w:cs="Tahoma"/>
        </w:rPr>
        <w:t>elaborado por Causa en Común, A.C., durante el año dos mil dieciocho se contabilizaron, al menos, cuatrocientos veintiún muertes de personas dedicadas a brindar seguridad en todos los estados del país. De ese total, el cuarenta y ocho por ciento pertenecía a policías municipales. Finalmente, por entidad federativa, el Estado de México ocupa el tercer lugar con cuarenta y uno asesinatos de policía</w:t>
      </w:r>
      <w:r w:rsidR="00DC4437">
        <w:rPr>
          <w:rFonts w:ascii="Palatino Linotype" w:hAnsi="Palatino Linotype" w:cs="Tahoma"/>
        </w:rPr>
        <w:t>s.</w:t>
      </w:r>
    </w:p>
    <w:p w14:paraId="4F212582" w14:textId="1EF2EE6D" w:rsidR="00556EC9" w:rsidRDefault="00556EC9" w:rsidP="00DC4437">
      <w:pPr>
        <w:spacing w:after="0" w:line="360" w:lineRule="auto"/>
        <w:jc w:val="both"/>
        <w:rPr>
          <w:rFonts w:ascii="Palatino Linotype" w:hAnsi="Palatino Linotype" w:cs="Tahoma"/>
        </w:rPr>
      </w:pPr>
      <w:r>
        <w:rPr>
          <w:rFonts w:ascii="Palatino Linotype" w:hAnsi="Palatino Linotype" w:cs="Tahoma"/>
        </w:rPr>
        <w:lastRenderedPageBreak/>
        <w:t xml:space="preserve">Bajo ese contexto de vulnerabilidad que viven, sobre todo, las policías municipales, </w:t>
      </w:r>
      <w:r w:rsidR="001933D1">
        <w:rPr>
          <w:rFonts w:ascii="Palatino Linotype" w:hAnsi="Palatino Linotype" w:cs="Tahoma"/>
        </w:rPr>
        <w:t xml:space="preserve">estimo que si bien, el nombre de cualquier funcionario público y su salario son públicos, lo cierto es que existe la excepción a la norma y en este caso se encuentra plenamente justificada la causa para considerar </w:t>
      </w:r>
      <w:r w:rsidR="007521CE">
        <w:rPr>
          <w:rFonts w:ascii="Palatino Linotype" w:hAnsi="Palatino Linotype" w:cs="Tahoma"/>
        </w:rPr>
        <w:t xml:space="preserve">como información clasificada a </w:t>
      </w:r>
      <w:r w:rsidR="001933D1">
        <w:rPr>
          <w:rFonts w:ascii="Palatino Linotype" w:hAnsi="Palatino Linotype" w:cs="Tahoma"/>
        </w:rPr>
        <w:t>los nombres de personal dedicado a labores de seguridad pública.</w:t>
      </w:r>
    </w:p>
    <w:p w14:paraId="5444FAE4" w14:textId="77777777" w:rsidR="00FD6859" w:rsidRPr="00DC4437" w:rsidRDefault="00FD6859" w:rsidP="00DC4437">
      <w:pPr>
        <w:spacing w:after="0" w:line="360" w:lineRule="auto"/>
        <w:jc w:val="both"/>
        <w:rPr>
          <w:rFonts w:ascii="Palatino Linotype" w:hAnsi="Palatino Linotype" w:cs="Tahoma"/>
          <w:sz w:val="16"/>
        </w:rPr>
      </w:pPr>
    </w:p>
    <w:p w14:paraId="7559E02E" w14:textId="78B3C543" w:rsidR="00FD6859" w:rsidRPr="001933D1" w:rsidRDefault="001933D1" w:rsidP="00DC4437">
      <w:pPr>
        <w:spacing w:after="0" w:line="360" w:lineRule="auto"/>
        <w:jc w:val="both"/>
        <w:rPr>
          <w:rFonts w:ascii="Palatino Linotype" w:hAnsi="Palatino Linotype" w:cs="Tahoma"/>
          <w:i/>
        </w:rPr>
      </w:pPr>
      <w:r>
        <w:rPr>
          <w:rFonts w:ascii="Palatino Linotype" w:hAnsi="Palatino Linotype" w:cs="Tahoma"/>
        </w:rPr>
        <w:t xml:space="preserve">Incluso, al respecto, el Instituto Nacional de Transparencia, Acceso a la Información Pública y Protección de Datos Personales, mediante el Criterio 06-09 ha dicho que </w:t>
      </w:r>
      <w:r w:rsidRPr="001933D1">
        <w:rPr>
          <w:rFonts w:ascii="Palatino Linotype" w:hAnsi="Palatino Linotype" w:cs="Tahoma"/>
          <w:i/>
        </w:rPr>
        <w:t>existen funciones a cargo de servidores públicos, tendientes a garantizar de manera directa la seguridad nacional y pública, a través de acciones preventivas y correctivas encaminadas a combatir a la delincuencia en sus diferentes manifestaciones.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3FA3F5F" w14:textId="77777777" w:rsidR="00FD6859" w:rsidRPr="00DC4437" w:rsidRDefault="00FD6859" w:rsidP="00DC4437">
      <w:pPr>
        <w:spacing w:after="0" w:line="360" w:lineRule="auto"/>
        <w:jc w:val="both"/>
        <w:rPr>
          <w:rFonts w:ascii="Palatino Linotype" w:hAnsi="Palatino Linotype" w:cs="Tahoma"/>
          <w:sz w:val="16"/>
        </w:rPr>
      </w:pPr>
    </w:p>
    <w:p w14:paraId="025DE054" w14:textId="3D87C5EB" w:rsidR="00FD6859" w:rsidRDefault="001933D1" w:rsidP="00DC4437">
      <w:pPr>
        <w:spacing w:after="0" w:line="360" w:lineRule="auto"/>
        <w:jc w:val="both"/>
        <w:rPr>
          <w:rFonts w:ascii="Palatino Linotype" w:hAnsi="Palatino Linotype" w:cs="Tahoma"/>
        </w:rPr>
      </w:pPr>
      <w:r>
        <w:rPr>
          <w:rFonts w:ascii="Palatino Linotype" w:hAnsi="Palatino Linotype" w:cs="Tahoma"/>
        </w:rPr>
        <w:t xml:space="preserve">Por tanto, considero que </w:t>
      </w:r>
      <w:r w:rsidR="007521CE">
        <w:rPr>
          <w:rFonts w:ascii="Palatino Linotype" w:hAnsi="Palatino Linotype" w:cs="Tahoma"/>
        </w:rPr>
        <w:t>e</w:t>
      </w:r>
      <w:r>
        <w:rPr>
          <w:rFonts w:ascii="Palatino Linotype" w:hAnsi="Palatino Linotype" w:cs="Tahoma"/>
        </w:rPr>
        <w:t>l contexto de violencia que enfrenta actualmente el país, permite considerar seriamente una excepción a la regla de la transparencia, con la finalidad de salvaguardar a quienes brindan</w:t>
      </w:r>
      <w:r w:rsidRPr="001933D1">
        <w:rPr>
          <w:rFonts w:ascii="Palatino Linotype" w:hAnsi="Palatino Linotype" w:cs="Tahoma"/>
        </w:rPr>
        <w:t xml:space="preserve"> seguridad</w:t>
      </w:r>
      <w:r>
        <w:rPr>
          <w:rFonts w:ascii="Palatino Linotype" w:hAnsi="Palatino Linotype" w:cs="Tahoma"/>
        </w:rPr>
        <w:t xml:space="preserve"> en</w:t>
      </w:r>
      <w:r w:rsidR="007521CE">
        <w:rPr>
          <w:rFonts w:ascii="Palatino Linotype" w:hAnsi="Palatino Linotype" w:cs="Tahoma"/>
        </w:rPr>
        <w:t xml:space="preserve"> el Municipio de</w:t>
      </w:r>
      <w:r>
        <w:rPr>
          <w:rFonts w:ascii="Palatino Linotype" w:hAnsi="Palatino Linotype" w:cs="Tahoma"/>
        </w:rPr>
        <w:t xml:space="preserve"> Metepec y en</w:t>
      </w:r>
      <w:r w:rsidR="007521CE">
        <w:rPr>
          <w:rFonts w:ascii="Palatino Linotype" w:hAnsi="Palatino Linotype" w:cs="Tahoma"/>
        </w:rPr>
        <w:t xml:space="preserve"> general, en el</w:t>
      </w:r>
      <w:r>
        <w:rPr>
          <w:rFonts w:ascii="Palatino Linotype" w:hAnsi="Palatino Linotype" w:cs="Tahoma"/>
        </w:rPr>
        <w:t xml:space="preserve"> Estado de México.</w:t>
      </w:r>
    </w:p>
    <w:p w14:paraId="7C634364" w14:textId="77777777" w:rsidR="001933D1" w:rsidRPr="00DC4437" w:rsidRDefault="001933D1" w:rsidP="00DC4437">
      <w:pPr>
        <w:spacing w:after="0" w:line="360" w:lineRule="auto"/>
        <w:jc w:val="both"/>
        <w:rPr>
          <w:rFonts w:ascii="Palatino Linotype" w:hAnsi="Palatino Linotype" w:cs="Tahoma"/>
          <w:sz w:val="14"/>
        </w:rPr>
      </w:pPr>
    </w:p>
    <w:p w14:paraId="51E6156D" w14:textId="27A072FA" w:rsidR="007521CE" w:rsidRDefault="001933D1" w:rsidP="00DC4437">
      <w:pPr>
        <w:spacing w:after="0" w:line="360" w:lineRule="auto"/>
        <w:jc w:val="both"/>
        <w:rPr>
          <w:rFonts w:ascii="Palatino Linotype" w:hAnsi="Palatino Linotype" w:cs="Tahoma"/>
        </w:rPr>
      </w:pPr>
      <w:r>
        <w:rPr>
          <w:rFonts w:ascii="Palatino Linotype" w:hAnsi="Palatino Linotype" w:cs="Tahoma"/>
        </w:rPr>
        <w:t xml:space="preserve">De ahí que, lo correcto debió haber sido clasificar el nombre de los </w:t>
      </w:r>
      <w:r w:rsidR="00EF2EB3">
        <w:rPr>
          <w:rFonts w:ascii="Palatino Linotype" w:hAnsi="Palatino Linotype" w:cs="Tahoma"/>
        </w:rPr>
        <w:t>s</w:t>
      </w:r>
      <w:r>
        <w:rPr>
          <w:rFonts w:ascii="Palatino Linotype" w:hAnsi="Palatino Linotype" w:cs="Tahoma"/>
        </w:rPr>
        <w:t xml:space="preserve">ervidores </w:t>
      </w:r>
      <w:r w:rsidR="00EF2EB3">
        <w:rPr>
          <w:rFonts w:ascii="Palatino Linotype" w:hAnsi="Palatino Linotype" w:cs="Tahoma"/>
        </w:rPr>
        <w:t>p</w:t>
      </w:r>
      <w:r>
        <w:rPr>
          <w:rFonts w:ascii="Palatino Linotype" w:hAnsi="Palatino Linotype" w:cs="Tahoma"/>
        </w:rPr>
        <w:t>úblicos adscritos a la Dirección de Seguridad Pública, siempre y cuando realicen funciones operativas de seguridad pública</w:t>
      </w:r>
      <w:r w:rsidR="007521CE">
        <w:rPr>
          <w:rFonts w:ascii="Palatino Linotype" w:hAnsi="Palatino Linotype" w:cs="Tahoma"/>
        </w:rPr>
        <w:t xml:space="preserve">, sin abrir la posibilidad de entregarlos en un listado, por </w:t>
      </w:r>
      <w:r w:rsidR="007521CE">
        <w:rPr>
          <w:rFonts w:ascii="Palatino Linotype" w:hAnsi="Palatino Linotype" w:cs="Tahoma"/>
        </w:rPr>
        <w:lastRenderedPageBreak/>
        <w:t>separado, ya que ello no impide el fin que busca la Ponencia Resolutora, que es el hecho de no poder vincular el nombre con el cargo, en los casos de policías municipales.</w:t>
      </w:r>
    </w:p>
    <w:p w14:paraId="20B68067" w14:textId="77777777" w:rsidR="007521CE" w:rsidRDefault="007521CE" w:rsidP="00DC4437">
      <w:pPr>
        <w:spacing w:after="0" w:line="360" w:lineRule="auto"/>
        <w:jc w:val="both"/>
        <w:rPr>
          <w:rFonts w:ascii="Palatino Linotype" w:hAnsi="Palatino Linotype" w:cs="Tahoma"/>
        </w:rPr>
      </w:pPr>
    </w:p>
    <w:p w14:paraId="2A5361F5" w14:textId="5167A587" w:rsidR="00FD6859" w:rsidRDefault="007521CE" w:rsidP="00DC4437">
      <w:pPr>
        <w:spacing w:after="0" w:line="360" w:lineRule="auto"/>
        <w:jc w:val="both"/>
        <w:rPr>
          <w:rFonts w:ascii="Palatino Linotype" w:hAnsi="Palatino Linotype" w:cs="Tahoma"/>
        </w:rPr>
      </w:pPr>
      <w:r>
        <w:rPr>
          <w:rFonts w:ascii="Palatino Linotype" w:hAnsi="Palatino Linotype" w:cs="Tahoma"/>
        </w:rPr>
        <w:t>En efecto, al instruir la entrega de la nómina del Ayuntamiento en la que se eliminen los nombres y por otro lado se instruya la entrega de todos los nombres</w:t>
      </w:r>
      <w:r w:rsidR="00EF2EB3">
        <w:rPr>
          <w:rFonts w:ascii="Palatino Linotype" w:hAnsi="Palatino Linotype" w:cs="Tahoma"/>
        </w:rPr>
        <w:t xml:space="preserve"> sin vincular cargos, únicamente basta con presentar una nueva solicitud de información pública, con los nombres de todo el personal no operativo del área de Seguridad Pública (información de naturaleza pública) y al contrastar el nuevo listado con el entregado en este recurso, se puede obtener el nombre del personal operativo.</w:t>
      </w:r>
    </w:p>
    <w:p w14:paraId="05647637" w14:textId="77777777" w:rsidR="00175E66" w:rsidRPr="00816815" w:rsidRDefault="00175E66" w:rsidP="00DC4437">
      <w:pPr>
        <w:spacing w:after="0" w:line="360" w:lineRule="auto"/>
        <w:jc w:val="both"/>
        <w:rPr>
          <w:rFonts w:ascii="Palatino Linotype" w:hAnsi="Palatino Linotype" w:cs="Tahoma"/>
        </w:rPr>
      </w:pPr>
    </w:p>
    <w:p w14:paraId="45D830C1" w14:textId="77777777" w:rsidR="009E0861" w:rsidRPr="00816815" w:rsidRDefault="009E0861" w:rsidP="00DC4437">
      <w:pPr>
        <w:spacing w:after="0" w:line="360" w:lineRule="auto"/>
        <w:jc w:val="both"/>
        <w:rPr>
          <w:rFonts w:ascii="Palatino Linotype" w:hAnsi="Palatino Linotype" w:cs="Tahoma"/>
        </w:rPr>
      </w:pPr>
      <w:r w:rsidRPr="00816815">
        <w:rPr>
          <w:rFonts w:ascii="Palatino Linotype" w:hAnsi="Palatino Linotype" w:cs="Tahoma"/>
        </w:rPr>
        <w:t xml:space="preserve">Así, con base en los razonamientos expuestos, </w:t>
      </w:r>
      <w:r w:rsidRPr="00816815">
        <w:rPr>
          <w:rFonts w:ascii="Palatino Linotype" w:hAnsi="Palatino Linotype" w:cs="Tahoma"/>
          <w:b/>
        </w:rPr>
        <w:t>se emite el presente Voto Particular</w:t>
      </w:r>
      <w:r w:rsidRPr="00816815">
        <w:rPr>
          <w:rFonts w:ascii="Palatino Linotype" w:hAnsi="Palatino Linotype" w:cs="Tahoma"/>
        </w:rPr>
        <w:t>.</w:t>
      </w:r>
    </w:p>
    <w:p w14:paraId="11D32ED6" w14:textId="77777777" w:rsidR="00041B19" w:rsidRPr="00816815" w:rsidRDefault="00041B19" w:rsidP="00DC4437">
      <w:pPr>
        <w:spacing w:after="0" w:line="360" w:lineRule="auto"/>
        <w:jc w:val="both"/>
        <w:rPr>
          <w:rFonts w:ascii="Palatino Linotype" w:hAnsi="Palatino Linotype" w:cs="Tahoma"/>
        </w:rPr>
      </w:pPr>
    </w:p>
    <w:p w14:paraId="5C69C1D6" w14:textId="77777777" w:rsidR="00553ADE" w:rsidRPr="00816815" w:rsidRDefault="00553ADE" w:rsidP="00967BD9">
      <w:pPr>
        <w:spacing w:after="0" w:line="360" w:lineRule="auto"/>
        <w:jc w:val="both"/>
        <w:rPr>
          <w:rFonts w:ascii="Palatino Linotype" w:hAnsi="Palatino Linotype" w:cs="Tahoma"/>
          <w:b/>
        </w:rPr>
      </w:pPr>
      <w:r w:rsidRPr="00816815">
        <w:rPr>
          <w:rFonts w:ascii="Palatino Linotype" w:hAnsi="Palatino Linotype" w:cs="Tahoma"/>
          <w:b/>
        </w:rPr>
        <w:t>Luis Gustavo Parra Noriega</w:t>
      </w:r>
    </w:p>
    <w:p w14:paraId="603E2640" w14:textId="77777777" w:rsidR="003512C9" w:rsidRDefault="00553ADE" w:rsidP="00967BD9">
      <w:pPr>
        <w:spacing w:after="0" w:line="360" w:lineRule="auto"/>
        <w:jc w:val="both"/>
        <w:rPr>
          <w:rFonts w:ascii="Palatino Linotype" w:hAnsi="Palatino Linotype" w:cs="Tahoma"/>
        </w:rPr>
      </w:pPr>
      <w:r w:rsidRPr="00816815">
        <w:rPr>
          <w:rFonts w:ascii="Palatino Linotype" w:hAnsi="Palatino Linotype" w:cs="Tahoma"/>
        </w:rPr>
        <w:t>Comisionado</w:t>
      </w:r>
    </w:p>
    <w:p w14:paraId="54EA16BD" w14:textId="7DC02101" w:rsidR="0024577D" w:rsidRPr="0024577D" w:rsidRDefault="0024577D" w:rsidP="00967BD9">
      <w:pPr>
        <w:spacing w:after="0" w:line="360" w:lineRule="auto"/>
        <w:jc w:val="both"/>
        <w:rPr>
          <w:rFonts w:ascii="Palatino Linotype" w:hAnsi="Palatino Linotype" w:cs="Tahoma"/>
          <w:b/>
        </w:rPr>
      </w:pPr>
      <w:r w:rsidRPr="00816815">
        <w:rPr>
          <w:rFonts w:ascii="Palatino Linotype" w:hAnsi="Palatino Linotype" w:cs="Tahoma"/>
          <w:b/>
        </w:rPr>
        <w:t>(Rúbrica)</w:t>
      </w:r>
      <w:bookmarkStart w:id="0" w:name="_GoBack"/>
      <w:bookmarkEnd w:id="0"/>
    </w:p>
    <w:sectPr w:rsidR="0024577D" w:rsidRPr="0024577D"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A984C" w14:textId="77777777" w:rsidR="00AA272A" w:rsidRDefault="00AA272A" w:rsidP="00EE29F6">
      <w:pPr>
        <w:spacing w:after="0" w:line="240" w:lineRule="auto"/>
      </w:pPr>
      <w:r>
        <w:separator/>
      </w:r>
    </w:p>
  </w:endnote>
  <w:endnote w:type="continuationSeparator" w:id="0">
    <w:p w14:paraId="2D83EB9F" w14:textId="77777777" w:rsidR="00AA272A" w:rsidRDefault="00AA272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645CF1">
              <w:rPr>
                <w:b/>
                <w:bCs/>
                <w:noProof/>
              </w:rPr>
              <w:t>3</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645CF1">
              <w:rPr>
                <w:b/>
                <w:bCs/>
                <w:noProof/>
              </w:rPr>
              <w:t>4</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A19D" w14:textId="77777777" w:rsidR="00AA272A" w:rsidRDefault="00AA272A" w:rsidP="00EE29F6">
      <w:pPr>
        <w:spacing w:after="0" w:line="240" w:lineRule="auto"/>
      </w:pPr>
      <w:r>
        <w:separator/>
      </w:r>
    </w:p>
  </w:footnote>
  <w:footnote w:type="continuationSeparator" w:id="0">
    <w:p w14:paraId="1AB13D2D" w14:textId="77777777" w:rsidR="00AA272A" w:rsidRDefault="00AA272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959"/>
    </w:tblGrid>
    <w:tr w:rsidR="0077694E" w:rsidRPr="001106EA" w14:paraId="4595F4F2" w14:textId="77777777" w:rsidTr="00963DC6">
      <w:trPr>
        <w:trHeight w:val="1843"/>
      </w:trPr>
      <w:tc>
        <w:tcPr>
          <w:tcW w:w="2830" w:type="dxa"/>
          <w:vAlign w:val="bottom"/>
        </w:tcPr>
        <w:p w14:paraId="578FE10C" w14:textId="77777777" w:rsidR="0077694E" w:rsidRDefault="0077694E" w:rsidP="00963DC6">
          <w:pPr>
            <w:pStyle w:val="Encabezado"/>
            <w:tabs>
              <w:tab w:val="clear" w:pos="4252"/>
              <w:tab w:val="clear" w:pos="8504"/>
              <w:tab w:val="right" w:pos="2614"/>
            </w:tabs>
            <w:ind w:left="-255"/>
          </w:pPr>
          <w:r>
            <w:rPr>
              <w:noProof/>
              <w:sz w:val="10"/>
              <w:szCs w:val="10"/>
              <w:lang w:val="es-MX" w:eastAsia="es-MX"/>
            </w:rPr>
            <w:drawing>
              <wp:inline distT="0" distB="0" distL="0" distR="0" wp14:anchorId="1F5EAAEA" wp14:editId="0DCF9998">
                <wp:extent cx="1873633" cy="1126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5959" w:type="dxa"/>
          <w:vAlign w:val="center"/>
        </w:tcPr>
        <w:p w14:paraId="33B9A4E3" w14:textId="77777777" w:rsidR="001106EA" w:rsidRPr="00B9745A" w:rsidRDefault="001106EA" w:rsidP="00963DC6">
          <w:pPr>
            <w:pStyle w:val="Encabezado"/>
            <w:ind w:left="-103" w:right="-108"/>
            <w:jc w:val="right"/>
            <w:rPr>
              <w:rFonts w:ascii="Palatino Linotype" w:hAnsi="Palatino Linotype" w:cs="Tahoma"/>
              <w:b/>
            </w:rPr>
          </w:pPr>
          <w:r w:rsidRPr="00B9745A">
            <w:rPr>
              <w:rFonts w:ascii="Palatino Linotype" w:hAnsi="Palatino Linotype" w:cs="Tahoma"/>
              <w:b/>
            </w:rPr>
            <w:t>Voto Particular</w:t>
          </w:r>
        </w:p>
        <w:p w14:paraId="73F76005" w14:textId="22AF2BE7" w:rsidR="0077694E" w:rsidRPr="00B9745A" w:rsidRDefault="001106EA" w:rsidP="00963DC6">
          <w:pPr>
            <w:pStyle w:val="Encabezado"/>
            <w:ind w:left="-108" w:right="-108"/>
            <w:jc w:val="right"/>
            <w:rPr>
              <w:rFonts w:ascii="Palatino Linotype" w:hAnsi="Palatino Linotype" w:cs="Tahoma"/>
              <w:b/>
            </w:rPr>
          </w:pPr>
          <w:r w:rsidRPr="00B9745A">
            <w:rPr>
              <w:rFonts w:ascii="Palatino Linotype" w:hAnsi="Palatino Linotype" w:cs="Tahoma"/>
              <w:b/>
            </w:rPr>
            <w:t xml:space="preserve">Recurso de Revisión: </w:t>
          </w:r>
          <w:r w:rsidR="003D47A7">
            <w:rPr>
              <w:rFonts w:ascii="Palatino Linotype" w:hAnsi="Palatino Linotype" w:cs="Tahoma"/>
              <w:b/>
            </w:rPr>
            <w:t>00</w:t>
          </w:r>
          <w:r w:rsidR="00FD6859">
            <w:rPr>
              <w:rFonts w:ascii="Palatino Linotype" w:hAnsi="Palatino Linotype" w:cs="Tahoma"/>
              <w:b/>
            </w:rPr>
            <w:t>332</w:t>
          </w:r>
          <w:r w:rsidR="00963DC6" w:rsidRPr="00963DC6">
            <w:rPr>
              <w:rFonts w:ascii="Palatino Linotype" w:hAnsi="Palatino Linotype" w:cs="Tahoma"/>
              <w:b/>
            </w:rPr>
            <w:t>/INFOEM/IP/RR/2019</w:t>
          </w:r>
        </w:p>
        <w:p w14:paraId="742B8B8F" w14:textId="10846B0A" w:rsidR="006F754E" w:rsidRPr="001106EA" w:rsidRDefault="006F754E" w:rsidP="00FD6859">
          <w:pPr>
            <w:pStyle w:val="Encabezado"/>
            <w:ind w:left="-108" w:right="-108"/>
            <w:jc w:val="right"/>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FD6859">
            <w:rPr>
              <w:rFonts w:ascii="Palatino Linotype" w:hAnsi="Palatino Linotype" w:cs="Tahoma"/>
              <w:b/>
            </w:rPr>
            <w:t xml:space="preserve">Eva </w:t>
          </w:r>
          <w:proofErr w:type="spellStart"/>
          <w:r w:rsidR="00FD6859">
            <w:rPr>
              <w:rFonts w:ascii="Palatino Linotype" w:hAnsi="Palatino Linotype" w:cs="Tahoma"/>
              <w:b/>
            </w:rPr>
            <w:t>Abaid</w:t>
          </w:r>
          <w:proofErr w:type="spellEnd"/>
          <w:r w:rsidR="00FD6859">
            <w:rPr>
              <w:rFonts w:ascii="Palatino Linotype" w:hAnsi="Palatino Linotype" w:cs="Tahoma"/>
              <w:b/>
            </w:rPr>
            <w:t xml:space="preserve"> </w:t>
          </w:r>
          <w:proofErr w:type="spellStart"/>
          <w:r w:rsidR="00FD6859">
            <w:rPr>
              <w:rFonts w:ascii="Palatino Linotype" w:hAnsi="Palatino Linotype" w:cs="Tahoma"/>
              <w:b/>
            </w:rPr>
            <w:t>Yapur</w:t>
          </w:r>
          <w:proofErr w:type="spellEnd"/>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CA2CA7"/>
    <w:multiLevelType w:val="hybridMultilevel"/>
    <w:tmpl w:val="7D6C1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3A1664"/>
    <w:multiLevelType w:val="hybridMultilevel"/>
    <w:tmpl w:val="8148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6"/>
  </w:num>
  <w:num w:numId="9">
    <w:abstractNumId w:val="11"/>
  </w:num>
  <w:num w:numId="10">
    <w:abstractNumId w:val="13"/>
  </w:num>
  <w:num w:numId="11">
    <w:abstractNumId w:val="14"/>
  </w:num>
  <w:num w:numId="12">
    <w:abstractNumId w:val="1"/>
  </w:num>
  <w:num w:numId="13">
    <w:abstractNumId w:val="6"/>
  </w:num>
  <w:num w:numId="14">
    <w:abstractNumId w:val="17"/>
  </w:num>
  <w:num w:numId="15">
    <w:abstractNumId w:val="15"/>
  </w:num>
  <w:num w:numId="16">
    <w:abstractNumId w:val="2"/>
  </w:num>
  <w:num w:numId="17">
    <w:abstractNumId w:val="18"/>
  </w:num>
  <w:num w:numId="18">
    <w:abstractNumId w:val="12"/>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5C41"/>
    <w:rsid w:val="00006F73"/>
    <w:rsid w:val="000079D5"/>
    <w:rsid w:val="00020D08"/>
    <w:rsid w:val="0002614E"/>
    <w:rsid w:val="0002627D"/>
    <w:rsid w:val="00026846"/>
    <w:rsid w:val="0002759D"/>
    <w:rsid w:val="000301C6"/>
    <w:rsid w:val="00031240"/>
    <w:rsid w:val="00041B19"/>
    <w:rsid w:val="00042A63"/>
    <w:rsid w:val="0005256C"/>
    <w:rsid w:val="00060F74"/>
    <w:rsid w:val="0006561A"/>
    <w:rsid w:val="000744CE"/>
    <w:rsid w:val="00082543"/>
    <w:rsid w:val="00087AC8"/>
    <w:rsid w:val="00091188"/>
    <w:rsid w:val="00097988"/>
    <w:rsid w:val="000A65BC"/>
    <w:rsid w:val="000B1FE8"/>
    <w:rsid w:val="000B235B"/>
    <w:rsid w:val="000B7F6F"/>
    <w:rsid w:val="000C10B7"/>
    <w:rsid w:val="000D186F"/>
    <w:rsid w:val="000F1991"/>
    <w:rsid w:val="0010688C"/>
    <w:rsid w:val="001106EA"/>
    <w:rsid w:val="00110BC3"/>
    <w:rsid w:val="001159DC"/>
    <w:rsid w:val="00116C1F"/>
    <w:rsid w:val="00116E1A"/>
    <w:rsid w:val="0012445B"/>
    <w:rsid w:val="001247C3"/>
    <w:rsid w:val="00136AD8"/>
    <w:rsid w:val="0014038B"/>
    <w:rsid w:val="00140A57"/>
    <w:rsid w:val="0014736A"/>
    <w:rsid w:val="00162325"/>
    <w:rsid w:val="00164625"/>
    <w:rsid w:val="00164BFE"/>
    <w:rsid w:val="001740AB"/>
    <w:rsid w:val="00175E66"/>
    <w:rsid w:val="0018472D"/>
    <w:rsid w:val="00192A6D"/>
    <w:rsid w:val="001933D1"/>
    <w:rsid w:val="00193AA8"/>
    <w:rsid w:val="00197A72"/>
    <w:rsid w:val="001A145C"/>
    <w:rsid w:val="001A6BD9"/>
    <w:rsid w:val="001B1B77"/>
    <w:rsid w:val="001C1C64"/>
    <w:rsid w:val="001C43FE"/>
    <w:rsid w:val="001E2FC8"/>
    <w:rsid w:val="001F667B"/>
    <w:rsid w:val="001F6A82"/>
    <w:rsid w:val="0020287C"/>
    <w:rsid w:val="00216BC4"/>
    <w:rsid w:val="00223F64"/>
    <w:rsid w:val="00231B68"/>
    <w:rsid w:val="00242C75"/>
    <w:rsid w:val="00243617"/>
    <w:rsid w:val="00243A13"/>
    <w:rsid w:val="0024577D"/>
    <w:rsid w:val="00245ACA"/>
    <w:rsid w:val="00246FAF"/>
    <w:rsid w:val="0028037C"/>
    <w:rsid w:val="00280A9C"/>
    <w:rsid w:val="002816CB"/>
    <w:rsid w:val="0028184F"/>
    <w:rsid w:val="002861DD"/>
    <w:rsid w:val="00286D19"/>
    <w:rsid w:val="00293C6A"/>
    <w:rsid w:val="00295BA5"/>
    <w:rsid w:val="002A138B"/>
    <w:rsid w:val="002A16CE"/>
    <w:rsid w:val="002A1727"/>
    <w:rsid w:val="002A2EE7"/>
    <w:rsid w:val="002A516B"/>
    <w:rsid w:val="002B763A"/>
    <w:rsid w:val="002C2405"/>
    <w:rsid w:val="002D00F8"/>
    <w:rsid w:val="002D2A51"/>
    <w:rsid w:val="002E19C9"/>
    <w:rsid w:val="002E1D18"/>
    <w:rsid w:val="002E5A1A"/>
    <w:rsid w:val="002F4E95"/>
    <w:rsid w:val="00322675"/>
    <w:rsid w:val="00325EFE"/>
    <w:rsid w:val="00333B7A"/>
    <w:rsid w:val="00335670"/>
    <w:rsid w:val="003464CB"/>
    <w:rsid w:val="003512C9"/>
    <w:rsid w:val="0036006F"/>
    <w:rsid w:val="00365816"/>
    <w:rsid w:val="00394FF9"/>
    <w:rsid w:val="003A6218"/>
    <w:rsid w:val="003B1F42"/>
    <w:rsid w:val="003B6547"/>
    <w:rsid w:val="003B7A5E"/>
    <w:rsid w:val="003C0474"/>
    <w:rsid w:val="003C15F3"/>
    <w:rsid w:val="003D47A7"/>
    <w:rsid w:val="003D5ADA"/>
    <w:rsid w:val="003F2426"/>
    <w:rsid w:val="003F48C2"/>
    <w:rsid w:val="0040139C"/>
    <w:rsid w:val="00412CB2"/>
    <w:rsid w:val="004211BB"/>
    <w:rsid w:val="00425B4A"/>
    <w:rsid w:val="00433746"/>
    <w:rsid w:val="00434C88"/>
    <w:rsid w:val="00435E69"/>
    <w:rsid w:val="0043730D"/>
    <w:rsid w:val="00444DD6"/>
    <w:rsid w:val="00445BDF"/>
    <w:rsid w:val="00447F6F"/>
    <w:rsid w:val="0045183E"/>
    <w:rsid w:val="00457927"/>
    <w:rsid w:val="00462A00"/>
    <w:rsid w:val="00473A3D"/>
    <w:rsid w:val="0047538D"/>
    <w:rsid w:val="00490F50"/>
    <w:rsid w:val="004970E4"/>
    <w:rsid w:val="004A385F"/>
    <w:rsid w:val="004A4555"/>
    <w:rsid w:val="004A555E"/>
    <w:rsid w:val="004B08C4"/>
    <w:rsid w:val="004B09C6"/>
    <w:rsid w:val="004B532B"/>
    <w:rsid w:val="004B541F"/>
    <w:rsid w:val="004C4912"/>
    <w:rsid w:val="004C6E57"/>
    <w:rsid w:val="004D2157"/>
    <w:rsid w:val="004E7007"/>
    <w:rsid w:val="00500949"/>
    <w:rsid w:val="0052226B"/>
    <w:rsid w:val="00523821"/>
    <w:rsid w:val="00524DA5"/>
    <w:rsid w:val="00526DBD"/>
    <w:rsid w:val="00543DF4"/>
    <w:rsid w:val="00544812"/>
    <w:rsid w:val="00553ADE"/>
    <w:rsid w:val="00555331"/>
    <w:rsid w:val="00556EC9"/>
    <w:rsid w:val="00560A41"/>
    <w:rsid w:val="0056120D"/>
    <w:rsid w:val="00564964"/>
    <w:rsid w:val="0056593F"/>
    <w:rsid w:val="00572E5D"/>
    <w:rsid w:val="00576423"/>
    <w:rsid w:val="00582B09"/>
    <w:rsid w:val="00582CCB"/>
    <w:rsid w:val="00584D73"/>
    <w:rsid w:val="0059329D"/>
    <w:rsid w:val="005955F4"/>
    <w:rsid w:val="005A2510"/>
    <w:rsid w:val="005B1BC6"/>
    <w:rsid w:val="005B6967"/>
    <w:rsid w:val="005C094E"/>
    <w:rsid w:val="005C73EE"/>
    <w:rsid w:val="005D11C8"/>
    <w:rsid w:val="005D26CE"/>
    <w:rsid w:val="005D7EBE"/>
    <w:rsid w:val="005E2798"/>
    <w:rsid w:val="005E5FAE"/>
    <w:rsid w:val="00600164"/>
    <w:rsid w:val="00605683"/>
    <w:rsid w:val="006248F2"/>
    <w:rsid w:val="00624DE5"/>
    <w:rsid w:val="00644186"/>
    <w:rsid w:val="00645087"/>
    <w:rsid w:val="00645CF1"/>
    <w:rsid w:val="00654ACD"/>
    <w:rsid w:val="00657396"/>
    <w:rsid w:val="00681338"/>
    <w:rsid w:val="00682003"/>
    <w:rsid w:val="00684B16"/>
    <w:rsid w:val="006B7620"/>
    <w:rsid w:val="006C1FC9"/>
    <w:rsid w:val="006C76CB"/>
    <w:rsid w:val="006E1E37"/>
    <w:rsid w:val="006E30E5"/>
    <w:rsid w:val="006E7483"/>
    <w:rsid w:val="006F5316"/>
    <w:rsid w:val="006F754E"/>
    <w:rsid w:val="00724F08"/>
    <w:rsid w:val="00730CD7"/>
    <w:rsid w:val="007378E2"/>
    <w:rsid w:val="00742A15"/>
    <w:rsid w:val="007468D5"/>
    <w:rsid w:val="007521CE"/>
    <w:rsid w:val="00767DA9"/>
    <w:rsid w:val="00776573"/>
    <w:rsid w:val="0077694E"/>
    <w:rsid w:val="00793961"/>
    <w:rsid w:val="00796A29"/>
    <w:rsid w:val="007A2D13"/>
    <w:rsid w:val="007D3257"/>
    <w:rsid w:val="007D68AF"/>
    <w:rsid w:val="007E6EFC"/>
    <w:rsid w:val="007F1C1D"/>
    <w:rsid w:val="007F7D80"/>
    <w:rsid w:val="00816815"/>
    <w:rsid w:val="0083166F"/>
    <w:rsid w:val="00836BC2"/>
    <w:rsid w:val="0084108A"/>
    <w:rsid w:val="00850F1F"/>
    <w:rsid w:val="00852676"/>
    <w:rsid w:val="00856E29"/>
    <w:rsid w:val="00861757"/>
    <w:rsid w:val="00882ADE"/>
    <w:rsid w:val="00891412"/>
    <w:rsid w:val="008A0447"/>
    <w:rsid w:val="008A1DE1"/>
    <w:rsid w:val="008A1F7B"/>
    <w:rsid w:val="008A3DA9"/>
    <w:rsid w:val="008B08C9"/>
    <w:rsid w:val="008B3832"/>
    <w:rsid w:val="008E3C3E"/>
    <w:rsid w:val="008E54E2"/>
    <w:rsid w:val="008F3B5A"/>
    <w:rsid w:val="009039FE"/>
    <w:rsid w:val="00913E1E"/>
    <w:rsid w:val="00922B2E"/>
    <w:rsid w:val="00927BD1"/>
    <w:rsid w:val="0093480E"/>
    <w:rsid w:val="009364B0"/>
    <w:rsid w:val="00950355"/>
    <w:rsid w:val="00952B06"/>
    <w:rsid w:val="00954BF1"/>
    <w:rsid w:val="00962B86"/>
    <w:rsid w:val="00963DC6"/>
    <w:rsid w:val="00967BD9"/>
    <w:rsid w:val="00974836"/>
    <w:rsid w:val="009943E1"/>
    <w:rsid w:val="009B22ED"/>
    <w:rsid w:val="009B2C0B"/>
    <w:rsid w:val="009C0313"/>
    <w:rsid w:val="009D07E2"/>
    <w:rsid w:val="009D49BE"/>
    <w:rsid w:val="009E0861"/>
    <w:rsid w:val="009E41F7"/>
    <w:rsid w:val="009E704F"/>
    <w:rsid w:val="009F6E4A"/>
    <w:rsid w:val="00A364BA"/>
    <w:rsid w:val="00A5061A"/>
    <w:rsid w:val="00A5658F"/>
    <w:rsid w:val="00A568F8"/>
    <w:rsid w:val="00A64B3A"/>
    <w:rsid w:val="00A67498"/>
    <w:rsid w:val="00A742D1"/>
    <w:rsid w:val="00A74475"/>
    <w:rsid w:val="00A87924"/>
    <w:rsid w:val="00A96933"/>
    <w:rsid w:val="00AA090B"/>
    <w:rsid w:val="00AA272A"/>
    <w:rsid w:val="00AB3E26"/>
    <w:rsid w:val="00AC333A"/>
    <w:rsid w:val="00AC4087"/>
    <w:rsid w:val="00AC604D"/>
    <w:rsid w:val="00AD25D5"/>
    <w:rsid w:val="00AF3B6B"/>
    <w:rsid w:val="00AF41EA"/>
    <w:rsid w:val="00B068A1"/>
    <w:rsid w:val="00B25636"/>
    <w:rsid w:val="00B263C5"/>
    <w:rsid w:val="00B40A67"/>
    <w:rsid w:val="00B42C35"/>
    <w:rsid w:val="00B46343"/>
    <w:rsid w:val="00B544BE"/>
    <w:rsid w:val="00B6244A"/>
    <w:rsid w:val="00B63055"/>
    <w:rsid w:val="00B67355"/>
    <w:rsid w:val="00B67C5F"/>
    <w:rsid w:val="00B7393F"/>
    <w:rsid w:val="00B761B1"/>
    <w:rsid w:val="00B813B2"/>
    <w:rsid w:val="00B9745A"/>
    <w:rsid w:val="00BB6EE3"/>
    <w:rsid w:val="00BC4882"/>
    <w:rsid w:val="00BC55D2"/>
    <w:rsid w:val="00BC59AF"/>
    <w:rsid w:val="00BD06FC"/>
    <w:rsid w:val="00BD4705"/>
    <w:rsid w:val="00BD5DBE"/>
    <w:rsid w:val="00BF1384"/>
    <w:rsid w:val="00C0131C"/>
    <w:rsid w:val="00C0425F"/>
    <w:rsid w:val="00C056BD"/>
    <w:rsid w:val="00C30FD6"/>
    <w:rsid w:val="00C31FEE"/>
    <w:rsid w:val="00C3349A"/>
    <w:rsid w:val="00C55FFC"/>
    <w:rsid w:val="00C571B3"/>
    <w:rsid w:val="00C75CE0"/>
    <w:rsid w:val="00CA7627"/>
    <w:rsid w:val="00CB6C57"/>
    <w:rsid w:val="00CC68E1"/>
    <w:rsid w:val="00CD4339"/>
    <w:rsid w:val="00CD5159"/>
    <w:rsid w:val="00CD6672"/>
    <w:rsid w:val="00CE343C"/>
    <w:rsid w:val="00CE50F9"/>
    <w:rsid w:val="00CF11EE"/>
    <w:rsid w:val="00D02D93"/>
    <w:rsid w:val="00D05740"/>
    <w:rsid w:val="00D078E7"/>
    <w:rsid w:val="00D12676"/>
    <w:rsid w:val="00D13875"/>
    <w:rsid w:val="00D15D07"/>
    <w:rsid w:val="00D160F2"/>
    <w:rsid w:val="00D21603"/>
    <w:rsid w:val="00D32C2C"/>
    <w:rsid w:val="00D357E1"/>
    <w:rsid w:val="00D368A8"/>
    <w:rsid w:val="00D37CDC"/>
    <w:rsid w:val="00D45BDF"/>
    <w:rsid w:val="00D50D8F"/>
    <w:rsid w:val="00D51426"/>
    <w:rsid w:val="00D55429"/>
    <w:rsid w:val="00D5745D"/>
    <w:rsid w:val="00D65D0C"/>
    <w:rsid w:val="00D6623A"/>
    <w:rsid w:val="00D666D4"/>
    <w:rsid w:val="00D7239D"/>
    <w:rsid w:val="00D75FAE"/>
    <w:rsid w:val="00D77F63"/>
    <w:rsid w:val="00D9114A"/>
    <w:rsid w:val="00D96166"/>
    <w:rsid w:val="00DA11C0"/>
    <w:rsid w:val="00DA795B"/>
    <w:rsid w:val="00DC177A"/>
    <w:rsid w:val="00DC4437"/>
    <w:rsid w:val="00DC4A9C"/>
    <w:rsid w:val="00DD0C86"/>
    <w:rsid w:val="00DF5800"/>
    <w:rsid w:val="00DF6CA0"/>
    <w:rsid w:val="00E145E1"/>
    <w:rsid w:val="00E21964"/>
    <w:rsid w:val="00E26123"/>
    <w:rsid w:val="00E26DFC"/>
    <w:rsid w:val="00E34559"/>
    <w:rsid w:val="00E345D1"/>
    <w:rsid w:val="00E41481"/>
    <w:rsid w:val="00E416F8"/>
    <w:rsid w:val="00E43E4C"/>
    <w:rsid w:val="00E45036"/>
    <w:rsid w:val="00E62C38"/>
    <w:rsid w:val="00E656C1"/>
    <w:rsid w:val="00E678A9"/>
    <w:rsid w:val="00E7538D"/>
    <w:rsid w:val="00E82F77"/>
    <w:rsid w:val="00E832EA"/>
    <w:rsid w:val="00E83683"/>
    <w:rsid w:val="00E8492D"/>
    <w:rsid w:val="00E8682B"/>
    <w:rsid w:val="00E92F15"/>
    <w:rsid w:val="00EA7E26"/>
    <w:rsid w:val="00EB204F"/>
    <w:rsid w:val="00EB7128"/>
    <w:rsid w:val="00EC1F93"/>
    <w:rsid w:val="00EC6DDF"/>
    <w:rsid w:val="00EE29F6"/>
    <w:rsid w:val="00EF0244"/>
    <w:rsid w:val="00EF2EB3"/>
    <w:rsid w:val="00EF482C"/>
    <w:rsid w:val="00F011F6"/>
    <w:rsid w:val="00F14384"/>
    <w:rsid w:val="00F21F02"/>
    <w:rsid w:val="00F3298A"/>
    <w:rsid w:val="00F32B83"/>
    <w:rsid w:val="00F4155E"/>
    <w:rsid w:val="00F43ECC"/>
    <w:rsid w:val="00F60843"/>
    <w:rsid w:val="00F76D0F"/>
    <w:rsid w:val="00FA177C"/>
    <w:rsid w:val="00FA5E72"/>
    <w:rsid w:val="00FB0634"/>
    <w:rsid w:val="00FB3044"/>
    <w:rsid w:val="00FB59D6"/>
    <w:rsid w:val="00FB5C13"/>
    <w:rsid w:val="00FC1D9D"/>
    <w:rsid w:val="00FC1F32"/>
    <w:rsid w:val="00FD1849"/>
    <w:rsid w:val="00FD3150"/>
    <w:rsid w:val="00FD530D"/>
    <w:rsid w:val="00FD6859"/>
    <w:rsid w:val="00FF05B0"/>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6B7620"/>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1Car">
    <w:name w:val="Título 1 Car"/>
    <w:basedOn w:val="Fuentedeprrafopredeter"/>
    <w:link w:val="Ttulo1"/>
    <w:uiPriority w:val="9"/>
    <w:rsid w:val="006B7620"/>
    <w:rPr>
      <w:rFonts w:ascii="Palatino Linotype" w:eastAsiaTheme="majorEastAsia" w:hAnsi="Palatino Linotype" w:cstheme="majorBidi"/>
      <w:b/>
      <w:sz w:val="24"/>
      <w:szCs w:val="3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7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usaencomun.org.mx/beta/wp-content/uploads/2019/02/Reporte-Polici%CC%81as-asesinados_2018-informe-anual-C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0DA3-2D3B-4C5F-BCB4-3EA8A993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2019-04-08T21:37:00Z</cp:lastPrinted>
  <dcterms:created xsi:type="dcterms:W3CDTF">2019-04-08T20:28:00Z</dcterms:created>
  <dcterms:modified xsi:type="dcterms:W3CDTF">2019-04-08T21:37:00Z</dcterms:modified>
</cp:coreProperties>
</file>